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0F" w:rsidRPr="00A245B0" w:rsidRDefault="00E30C0F" w:rsidP="00E30C0F">
      <w:pPr>
        <w:spacing w:after="120" w:line="240" w:lineRule="auto"/>
        <w:ind w:firstLine="709"/>
        <w:jc w:val="both"/>
        <w:rPr>
          <w:rFonts w:ascii="Times New Roman" w:hAnsi="Times New Roman" w:cs="Times New Roman"/>
          <w:b/>
          <w:color w:val="000000" w:themeColor="text1"/>
          <w:spacing w:val="-6"/>
          <w:sz w:val="26"/>
          <w:szCs w:val="26"/>
          <w:lang w:val="vi-VN"/>
        </w:rPr>
      </w:pPr>
      <w:r w:rsidRPr="00A245B0">
        <w:rPr>
          <w:rFonts w:ascii="Times New Roman" w:eastAsia="Times New Roman" w:hAnsi="Times New Roman" w:cs="Times New Roman"/>
          <w:b/>
          <w:color w:val="000000" w:themeColor="text1"/>
          <w:sz w:val="26"/>
          <w:szCs w:val="26"/>
          <w:lang w:val="vi-VN"/>
        </w:rPr>
        <w:t>11</w:t>
      </w:r>
      <w:r w:rsidRPr="00A245B0">
        <w:rPr>
          <w:rFonts w:ascii="Times New Roman" w:eastAsia="Calibri" w:hAnsi="Times New Roman" w:cs="Times New Roman"/>
          <w:b/>
          <w:color w:val="000000" w:themeColor="text1"/>
          <w:sz w:val="26"/>
          <w:szCs w:val="26"/>
          <w:lang w:val="vi-VN"/>
        </w:rPr>
        <w:t>.</w:t>
      </w:r>
      <w:r w:rsidRPr="00A245B0">
        <w:rPr>
          <w:rFonts w:ascii="Times New Roman" w:eastAsia="Calibri" w:hAnsi="Times New Roman" w:cs="Times New Roman"/>
          <w:color w:val="000000" w:themeColor="text1"/>
          <w:sz w:val="26"/>
          <w:szCs w:val="26"/>
          <w:lang w:val="vi-VN"/>
        </w:rPr>
        <w:t xml:space="preserve"> </w:t>
      </w:r>
      <w:r w:rsidRPr="00A245B0">
        <w:rPr>
          <w:rFonts w:ascii="Times New Roman" w:eastAsia="Calibri" w:hAnsi="Times New Roman" w:cs="Times New Roman"/>
          <w:b/>
          <w:color w:val="000000" w:themeColor="text1"/>
          <w:sz w:val="26"/>
          <w:szCs w:val="26"/>
          <w:lang w:val="vi-VN"/>
        </w:rPr>
        <w:t>Tên thủ tục hành chính:</w:t>
      </w:r>
      <w:r w:rsidRPr="00A245B0">
        <w:rPr>
          <w:rFonts w:ascii="Times New Roman" w:eastAsia="Times New Roman" w:hAnsi="Times New Roman" w:cs="Times New Roman"/>
          <w:b/>
          <w:bCs/>
          <w:color w:val="000000" w:themeColor="text1"/>
          <w:sz w:val="26"/>
          <w:szCs w:val="26"/>
          <w:lang w:val="vi-VN"/>
        </w:rPr>
        <w:t xml:space="preserve"> C</w:t>
      </w:r>
      <w:r w:rsidRPr="00A245B0">
        <w:rPr>
          <w:rFonts w:ascii="Times New Roman" w:hAnsi="Times New Roman" w:cs="Times New Roman"/>
          <w:b/>
          <w:bCs/>
          <w:color w:val="000000" w:themeColor="text1"/>
          <w:spacing w:val="-6"/>
          <w:sz w:val="26"/>
          <w:szCs w:val="26"/>
          <w:lang w:val="vi-VN"/>
        </w:rPr>
        <w:t xml:space="preserve">ông nhận thay đổi, bổ sung thành viên hội đồng quản lý quỹ - </w:t>
      </w:r>
      <w:r w:rsidRPr="00A245B0">
        <w:rPr>
          <w:rFonts w:ascii="Times New Roman" w:eastAsia="Times New Roman" w:hAnsi="Times New Roman" w:cs="Times New Roman"/>
          <w:color w:val="000000"/>
          <w:sz w:val="26"/>
          <w:szCs w:val="26"/>
          <w:lang w:val="vi-VN"/>
        </w:rPr>
        <w:t>2.001567</w:t>
      </w:r>
    </w:p>
    <w:p w:rsidR="00E30C0F" w:rsidRPr="007856B2" w:rsidRDefault="00E30C0F" w:rsidP="00E30C0F">
      <w:pPr>
        <w:spacing w:after="120" w:line="240" w:lineRule="auto"/>
        <w:ind w:firstLine="720"/>
        <w:jc w:val="both"/>
        <w:rPr>
          <w:rFonts w:ascii="Times New Roman" w:eastAsia="Times New Roman" w:hAnsi="Times New Roman" w:cs="Times New Roman"/>
          <w:i/>
          <w:color w:val="000000" w:themeColor="text1"/>
          <w:sz w:val="26"/>
          <w:szCs w:val="26"/>
          <w:lang w:val="es-AR"/>
        </w:rPr>
      </w:pPr>
      <w:bookmarkStart w:id="0" w:name="_GoBack"/>
      <w:bookmarkEnd w:id="0"/>
      <w:r w:rsidRPr="007856B2">
        <w:rPr>
          <w:rFonts w:ascii="Times New Roman" w:eastAsia="Times New Roman" w:hAnsi="Times New Roman" w:cs="Times New Roman"/>
          <w:b/>
          <w:bCs/>
          <w:color w:val="000000" w:themeColor="text1"/>
          <w:sz w:val="26"/>
          <w:szCs w:val="26"/>
          <w:lang w:val="hr-HR"/>
        </w:rPr>
        <w:t xml:space="preserve">11.1.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vi-VN"/>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vi-VN"/>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30C0F" w:rsidRPr="00E30C0F"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
                <w:color w:val="000000" w:themeColor="text1"/>
                <w:sz w:val="26"/>
                <w:szCs w:val="26"/>
              </w:rPr>
              <w:t>Ghi chú</w:t>
            </w:r>
          </w:p>
        </w:tc>
      </w:tr>
      <w:tr w:rsidR="00E30C0F" w:rsidRPr="00E30C0F" w:rsidTr="00C0132B">
        <w:trPr>
          <w:trHeight w:val="2837"/>
        </w:trPr>
        <w:tc>
          <w:tcPr>
            <w:tcW w:w="1101" w:type="dxa"/>
            <w:tcBorders>
              <w:top w:val="single" w:sz="4" w:space="0" w:color="auto"/>
            </w:tcBorders>
            <w:vAlign w:val="center"/>
          </w:tcPr>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Nộp hồ sơ thủ tục hành chính:</w:t>
            </w:r>
            <w:r w:rsidRPr="00E30C0F">
              <w:rPr>
                <w:rFonts w:ascii="Times New Roman" w:eastAsia="Times New Roman" w:hAnsi="Times New Roman"/>
                <w:b/>
                <w:color w:val="000000" w:themeColor="text1"/>
                <w:sz w:val="26"/>
                <w:szCs w:val="26"/>
              </w:rPr>
              <w:t xml:space="preserve"> </w:t>
            </w:r>
            <w:r w:rsidRPr="00E30C0F">
              <w:rPr>
                <w:rFonts w:ascii="Times New Roman" w:eastAsia="Times New Roman" w:hAnsi="Times New Roman"/>
                <w:i/>
                <w:color w:val="000000" w:themeColor="text1"/>
                <w:sz w:val="26"/>
                <w:szCs w:val="26"/>
              </w:rPr>
              <w:t xml:space="preserve">Tổ chức, cá nhân chuẩn bị hồ sơ đầy đủ theo quy định và </w:t>
            </w:r>
            <w:r w:rsidRPr="00E30C0F">
              <w:rPr>
                <w:rFonts w:ascii="Times New Roman" w:eastAsia="Times New Roman" w:hAnsi="Times New Roman"/>
                <w:i/>
                <w:color w:val="000000" w:themeColor="text1"/>
                <w:sz w:val="26"/>
                <w:szCs w:val="26"/>
                <w:lang w:val="vi-VN"/>
              </w:rPr>
              <w:t xml:space="preserve">nộp hồ sơ </w:t>
            </w:r>
            <w:r w:rsidRPr="00E30C0F">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1. Nộp </w:t>
            </w:r>
            <w:r w:rsidRPr="00E30C0F">
              <w:rPr>
                <w:rFonts w:ascii="Times New Roman" w:eastAsia="Times New Roman" w:hAnsi="Times New Roman"/>
                <w:color w:val="000000" w:themeColor="text1"/>
                <w:sz w:val="26"/>
                <w:szCs w:val="26"/>
                <w:lang w:val="vi-VN"/>
              </w:rPr>
              <w:t xml:space="preserve">trực tiếp qua </w:t>
            </w:r>
            <w:r w:rsidRPr="00E30C0F">
              <w:rPr>
                <w:rFonts w:ascii="Times New Roman" w:eastAsia="Times New Roman" w:hAnsi="Times New Roman"/>
                <w:color w:val="000000" w:themeColor="text1"/>
                <w:sz w:val="26"/>
                <w:szCs w:val="26"/>
              </w:rPr>
              <w:t xml:space="preserve">Bộ phận </w:t>
            </w:r>
            <w:r w:rsidRPr="00E30C0F">
              <w:rPr>
                <w:rFonts w:ascii="Times New Roman" w:eastAsia="Times New Roman" w:hAnsi="Times New Roman"/>
                <w:color w:val="000000" w:themeColor="text1"/>
                <w:sz w:val="26"/>
                <w:szCs w:val="26"/>
                <w:lang w:val="vi-VN"/>
              </w:rPr>
              <w:t>tiếp nhận và trả kết quả</w:t>
            </w:r>
            <w:r w:rsidRPr="00E30C0F">
              <w:rPr>
                <w:rFonts w:ascii="Times New Roman" w:eastAsia="Times New Roman" w:hAnsi="Times New Roman"/>
                <w:color w:val="000000" w:themeColor="text1"/>
                <w:sz w:val="26"/>
                <w:szCs w:val="26"/>
              </w:rPr>
              <w:t xml:space="preserve"> Sở Nội vụ Đồng Tháp. Tiếp nhận </w:t>
            </w:r>
            <w:r w:rsidRPr="00E30C0F">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E30C0F" w:rsidRPr="00E30C0F" w:rsidRDefault="00E30C0F" w:rsidP="00C0132B">
            <w:pPr>
              <w:shd w:val="clear" w:color="auto" w:fill="FFFFFF"/>
              <w:spacing w:after="120"/>
              <w:jc w:val="both"/>
              <w:rPr>
                <w:rFonts w:ascii="Times New Roman" w:eastAsia="Times New Roman" w:hAnsi="Times New Roman"/>
                <w:i/>
                <w:color w:val="000000" w:themeColor="text1"/>
                <w:sz w:val="26"/>
                <w:szCs w:val="26"/>
                <w:lang w:val="vi-VN"/>
              </w:rPr>
            </w:pPr>
            <w:r w:rsidRPr="00E30C0F">
              <w:rPr>
                <w:rFonts w:ascii="Times New Roman" w:eastAsia="Times New Roman" w:hAnsi="Times New Roman"/>
                <w:color w:val="000000" w:themeColor="text1"/>
                <w:sz w:val="26"/>
                <w:szCs w:val="26"/>
              </w:rPr>
              <w:t xml:space="preserve">2. Hoặc thông </w:t>
            </w:r>
            <w:r w:rsidRPr="00E30C0F">
              <w:rPr>
                <w:rFonts w:ascii="Times New Roman" w:eastAsia="Times New Roman" w:hAnsi="Times New Roman"/>
                <w:color w:val="000000" w:themeColor="text1"/>
                <w:sz w:val="26"/>
                <w:szCs w:val="26"/>
                <w:lang w:val="vi-VN"/>
              </w:rPr>
              <w:t xml:space="preserve">qua dịch vụ bưu chính </w:t>
            </w:r>
            <w:r w:rsidRPr="00E30C0F">
              <w:rPr>
                <w:rFonts w:ascii="Times New Roman" w:eastAsia="Times New Roman" w:hAnsi="Times New Roman"/>
                <w:color w:val="000000" w:themeColor="text1"/>
                <w:sz w:val="26"/>
                <w:szCs w:val="26"/>
              </w:rPr>
              <w:t>công ích.</w:t>
            </w:r>
          </w:p>
          <w:p w:rsidR="00E30C0F" w:rsidRPr="00E30C0F" w:rsidRDefault="00E30C0F" w:rsidP="00C0132B">
            <w:pPr>
              <w:spacing w:after="120"/>
              <w:jc w:val="both"/>
              <w:rPr>
                <w:rFonts w:ascii="Times New Roman" w:eastAsia="Times New Roman" w:hAnsi="Times New Roman"/>
                <w:i/>
                <w:color w:val="000000" w:themeColor="text1"/>
                <w:sz w:val="26"/>
                <w:szCs w:val="26"/>
                <w:lang w:val="vi-VN"/>
              </w:rPr>
            </w:pPr>
            <w:r w:rsidRPr="00E30C0F">
              <w:rPr>
                <w:rFonts w:ascii="Times New Roman" w:eastAsia="Times New Roman" w:hAnsi="Times New Roman"/>
                <w:color w:val="000000" w:themeColor="text1"/>
                <w:sz w:val="26"/>
                <w:szCs w:val="26"/>
                <w:lang w:val="vi-VN"/>
              </w:rPr>
              <w:t xml:space="preserve">3. </w:t>
            </w:r>
            <w:r w:rsidRPr="00E30C0F">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5" w:history="1">
              <w:r w:rsidRPr="00E30C0F">
                <w:rPr>
                  <w:rFonts w:ascii="Times New Roman" w:eastAsia="Times New Roman" w:hAnsi="Times New Roman"/>
                  <w:i/>
                  <w:color w:val="000000" w:themeColor="text1"/>
                  <w:sz w:val="26"/>
                  <w:szCs w:val="26"/>
                  <w:lang w:val="nl-NL"/>
                </w:rPr>
                <w:t>http://</w:t>
              </w:r>
            </w:hyperlink>
            <w:r w:rsidRPr="00E30C0F">
              <w:rPr>
                <w:rFonts w:ascii="Times New Roman" w:eastAsia="Times New Roman" w:hAnsi="Times New Roman"/>
                <w:i/>
                <w:color w:val="000000" w:themeColor="text1"/>
                <w:sz w:val="26"/>
                <w:szCs w:val="26"/>
                <w:lang w:val="nl-NL"/>
              </w:rPr>
              <w:t>dichvucong.dongthap.gov.vn</w:t>
            </w:r>
            <w:r w:rsidRPr="00E30C0F">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lang w:val="vi-VN"/>
              </w:rPr>
            </w:pPr>
            <w:r w:rsidRPr="00E30C0F">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E30C0F" w:rsidRPr="00E30C0F" w:rsidRDefault="00E30C0F" w:rsidP="00C0132B">
            <w:pPr>
              <w:spacing w:after="120"/>
              <w:jc w:val="center"/>
              <w:rPr>
                <w:rFonts w:ascii="Times New Roman" w:eastAsia="Times New Roman" w:hAnsi="Times New Roman"/>
                <w:i/>
                <w:color w:val="000000" w:themeColor="text1"/>
                <w:sz w:val="26"/>
                <w:szCs w:val="26"/>
                <w:lang w:val="vi-VN"/>
              </w:rPr>
            </w:pPr>
          </w:p>
        </w:tc>
      </w:tr>
      <w:tr w:rsidR="00E30C0F" w:rsidRPr="00E30C0F" w:rsidTr="00C0132B">
        <w:trPr>
          <w:trHeight w:val="600"/>
        </w:trPr>
        <w:tc>
          <w:tcPr>
            <w:tcW w:w="1101" w:type="dxa"/>
            <w:vMerge w:val="restart"/>
            <w:vAlign w:val="center"/>
          </w:tcPr>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Bước 2</w:t>
            </w:r>
          </w:p>
        </w:tc>
        <w:tc>
          <w:tcPr>
            <w:tcW w:w="2376" w:type="dxa"/>
            <w:vMerge w:val="restart"/>
            <w:vAlign w:val="center"/>
          </w:tcPr>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Tiếp nhận và chuyển hồ sơ thủ tục hành chính</w:t>
            </w:r>
          </w:p>
        </w:tc>
        <w:tc>
          <w:tcPr>
            <w:tcW w:w="7513" w:type="dxa"/>
          </w:tcPr>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1. Đối với hồ sơ được nộp </w:t>
            </w:r>
            <w:r w:rsidRPr="00E30C0F">
              <w:rPr>
                <w:rFonts w:ascii="Times New Roman" w:eastAsia="Times New Roman" w:hAnsi="Times New Roman"/>
                <w:color w:val="000000" w:themeColor="text1"/>
                <w:sz w:val="26"/>
                <w:szCs w:val="26"/>
                <w:lang w:val="vi-VN"/>
              </w:rPr>
              <w:t xml:space="preserve">trực tiếp qua </w:t>
            </w:r>
            <w:r w:rsidRPr="00E30C0F">
              <w:rPr>
                <w:rFonts w:ascii="Times New Roman" w:eastAsia="Times New Roman" w:hAnsi="Times New Roman"/>
                <w:color w:val="000000" w:themeColor="text1"/>
                <w:sz w:val="26"/>
                <w:szCs w:val="26"/>
              </w:rPr>
              <w:t xml:space="preserve">Bộ phận </w:t>
            </w:r>
            <w:r w:rsidRPr="00E30C0F">
              <w:rPr>
                <w:rFonts w:ascii="Times New Roman" w:eastAsia="Times New Roman" w:hAnsi="Times New Roman"/>
                <w:color w:val="000000" w:themeColor="text1"/>
                <w:sz w:val="26"/>
                <w:szCs w:val="26"/>
                <w:lang w:val="vi-VN"/>
              </w:rPr>
              <w:t>tiếp nhận và trả kết quả</w:t>
            </w:r>
            <w:r w:rsidRPr="00E30C0F">
              <w:rPr>
                <w:rFonts w:ascii="Times New Roman" w:eastAsia="Times New Roman" w:hAnsi="Times New Roman"/>
                <w:color w:val="000000" w:themeColor="text1"/>
                <w:sz w:val="26"/>
                <w:szCs w:val="26"/>
              </w:rPr>
              <w:t xml:space="preserve"> hoặc thông </w:t>
            </w:r>
            <w:r w:rsidRPr="00E30C0F">
              <w:rPr>
                <w:rFonts w:ascii="Times New Roman" w:eastAsia="Times New Roman" w:hAnsi="Times New Roman"/>
                <w:color w:val="000000" w:themeColor="text1"/>
                <w:sz w:val="26"/>
                <w:szCs w:val="26"/>
                <w:lang w:val="vi-VN"/>
              </w:rPr>
              <w:t xml:space="preserve">qua dịch vụ bưu chính </w:t>
            </w:r>
            <w:r w:rsidRPr="00E30C0F">
              <w:rPr>
                <w:rFonts w:ascii="Times New Roman" w:eastAsia="Times New Roman" w:hAnsi="Times New Roman"/>
                <w:color w:val="000000" w:themeColor="text1"/>
                <w:sz w:val="26"/>
                <w:szCs w:val="26"/>
              </w:rPr>
              <w:t xml:space="preserve">công ích cán bộ, công chức, viên chức tiếp nhận hồ sơ tại Bộ phận </w:t>
            </w:r>
            <w:r w:rsidRPr="00E30C0F">
              <w:rPr>
                <w:rFonts w:ascii="Times New Roman" w:eastAsia="Times New Roman" w:hAnsi="Times New Roman"/>
                <w:color w:val="000000" w:themeColor="text1"/>
                <w:sz w:val="26"/>
                <w:szCs w:val="26"/>
                <w:lang w:val="vi-VN"/>
              </w:rPr>
              <w:t>tiếp nhận và trả kết quả</w:t>
            </w:r>
            <w:r w:rsidRPr="00E30C0F">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c) Trường hợp hồ sơ đầy đủ, chính xác theo quy định, cán bộ, công </w:t>
            </w:r>
            <w:r w:rsidRPr="00E30C0F">
              <w:rPr>
                <w:rFonts w:ascii="Times New Roman" w:eastAsia="Times New Roman" w:hAnsi="Times New Roman"/>
                <w:color w:val="000000" w:themeColor="text1"/>
                <w:sz w:val="26"/>
                <w:szCs w:val="26"/>
              </w:rPr>
              <w:lastRenderedPageBreak/>
              <w:t>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30C0F" w:rsidRPr="00E30C0F" w:rsidRDefault="00E30C0F" w:rsidP="00C0132B">
            <w:pPr>
              <w:spacing w:after="120"/>
              <w:jc w:val="both"/>
              <w:rPr>
                <w:rFonts w:ascii="Times New Roman" w:eastAsia="Times New Roman" w:hAnsi="Times New Roman"/>
                <w:b/>
                <w:color w:val="000000" w:themeColor="text1"/>
                <w:sz w:val="26"/>
                <w:szCs w:val="26"/>
              </w:rPr>
            </w:pPr>
            <w:r w:rsidRPr="00E30C0F">
              <w:rPr>
                <w:rFonts w:ascii="Times New Roman" w:eastAsia="Times New Roman" w:hAnsi="Times New Roman"/>
                <w:color w:val="000000" w:themeColor="text1"/>
                <w:sz w:val="26"/>
                <w:szCs w:val="26"/>
              </w:rPr>
              <w:lastRenderedPageBreak/>
              <w:t xml:space="preserve">Chuyển ngay hồ sơ tiếp nhận trực tiếp trong ngày làm việc </w:t>
            </w:r>
            <w:r w:rsidRPr="00E30C0F">
              <w:rPr>
                <w:rFonts w:ascii="Times New Roman" w:eastAsia="Times New Roman" w:hAnsi="Times New Roman"/>
                <w:i/>
                <w:color w:val="000000" w:themeColor="text1"/>
                <w:sz w:val="26"/>
                <w:szCs w:val="26"/>
              </w:rPr>
              <w:t>(không để quá 3 giờ làm việc)</w:t>
            </w:r>
            <w:r w:rsidRPr="00E30C0F">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E30C0F" w:rsidRPr="00E30C0F" w:rsidRDefault="00E30C0F" w:rsidP="00C0132B">
            <w:pPr>
              <w:spacing w:after="120"/>
              <w:jc w:val="center"/>
              <w:rPr>
                <w:rFonts w:ascii="Times New Roman" w:eastAsia="Times New Roman" w:hAnsi="Times New Roman"/>
                <w:i/>
                <w:color w:val="000000" w:themeColor="text1"/>
                <w:sz w:val="26"/>
                <w:szCs w:val="26"/>
                <w:lang w:val="vi-VN"/>
              </w:rPr>
            </w:pPr>
          </w:p>
        </w:tc>
      </w:tr>
      <w:tr w:rsidR="00E30C0F" w:rsidRPr="00E30C0F" w:rsidTr="00C0132B">
        <w:trPr>
          <w:trHeight w:val="600"/>
        </w:trPr>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tcPr>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E30C0F">
              <w:rPr>
                <w:rFonts w:ascii="Times New Roman" w:eastAsia="Times New Roman" w:hAnsi="Times New Roman"/>
                <w:color w:val="000000" w:themeColor="text1"/>
                <w:sz w:val="26"/>
                <w:szCs w:val="26"/>
                <w:lang w:val="vi-VN"/>
              </w:rPr>
              <w:t>tiếp nhận và trả kết quả</w:t>
            </w:r>
            <w:r w:rsidRPr="00E30C0F">
              <w:rPr>
                <w:rFonts w:ascii="Times New Roman" w:eastAsia="Times New Roman" w:hAnsi="Times New Roman"/>
                <w:color w:val="000000" w:themeColor="text1"/>
                <w:sz w:val="26"/>
                <w:szCs w:val="26"/>
              </w:rPr>
              <w:t xml:space="preserve"> phải xem xét, kiểm tra tính chính xác, đầy đủ của hồ sơ. </w:t>
            </w:r>
          </w:p>
          <w:p w:rsidR="00E30C0F" w:rsidRPr="00E30C0F" w:rsidRDefault="00E30C0F" w:rsidP="00C0132B">
            <w:pPr>
              <w:shd w:val="clear" w:color="auto" w:fill="FFFFFF"/>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30C0F" w:rsidRPr="00E30C0F" w:rsidRDefault="00E30C0F" w:rsidP="00C0132B">
            <w:pPr>
              <w:spacing w:after="120"/>
              <w:jc w:val="both"/>
              <w:rPr>
                <w:rFonts w:ascii="Times New Roman" w:eastAsia="Times New Roman" w:hAnsi="Times New Roman"/>
                <w:b/>
                <w:color w:val="000000" w:themeColor="text1"/>
                <w:sz w:val="26"/>
                <w:szCs w:val="26"/>
              </w:rPr>
            </w:pPr>
            <w:r w:rsidRPr="00E30C0F">
              <w:rPr>
                <w:rFonts w:ascii="Times New Roman" w:eastAsia="Times New Roman" w:hAnsi="Times New Roman"/>
                <w:color w:val="000000" w:themeColor="text1"/>
                <w:sz w:val="26"/>
                <w:szCs w:val="26"/>
              </w:rPr>
              <w:t xml:space="preserve">b) Nếu hồ sơ của tổ chức, cá nhân đầy đủ, hợp lệ thì cán bộ, công chức, viên chức tại Bộ phận </w:t>
            </w:r>
            <w:r w:rsidRPr="00E30C0F">
              <w:rPr>
                <w:rFonts w:ascii="Times New Roman" w:eastAsia="Times New Roman" w:hAnsi="Times New Roman"/>
                <w:color w:val="000000" w:themeColor="text1"/>
                <w:sz w:val="26"/>
                <w:szCs w:val="26"/>
                <w:lang w:val="vi-VN"/>
              </w:rPr>
              <w:t>tiếp nhận và trả kết quả</w:t>
            </w:r>
            <w:r w:rsidRPr="00E30C0F">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Không quá 01 ngày kể từ ngày phát sinh hồ sơ</w:t>
            </w:r>
          </w:p>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 trực tuyến</w:t>
            </w:r>
          </w:p>
        </w:tc>
        <w:tc>
          <w:tcPr>
            <w:tcW w:w="1168"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val="restart"/>
            <w:vAlign w:val="center"/>
          </w:tcPr>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Bước 3</w:t>
            </w:r>
          </w:p>
        </w:tc>
        <w:tc>
          <w:tcPr>
            <w:tcW w:w="2376" w:type="dxa"/>
            <w:vMerge w:val="restart"/>
            <w:vAlign w:val="center"/>
          </w:tcPr>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bCs/>
                <w:color w:val="000000" w:themeColor="text1"/>
                <w:sz w:val="26"/>
                <w:szCs w:val="26"/>
              </w:rPr>
              <w:t>Giải quyết thủ tục hành chính</w:t>
            </w:r>
          </w:p>
        </w:tc>
        <w:tc>
          <w:tcPr>
            <w:tcW w:w="7513" w:type="dxa"/>
          </w:tcPr>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Sau khi nhận hồ sơ thủ tục hành chính từ Bộ phận </w:t>
            </w:r>
            <w:r w:rsidRPr="00E30C0F">
              <w:rPr>
                <w:rFonts w:ascii="Times New Roman" w:eastAsia="Times New Roman" w:hAnsi="Times New Roman"/>
                <w:color w:val="000000" w:themeColor="text1"/>
                <w:sz w:val="26"/>
                <w:szCs w:val="26"/>
                <w:lang w:val="vi-VN"/>
              </w:rPr>
              <w:t>tiếp nhận và trả kết quả</w:t>
            </w:r>
            <w:r w:rsidRPr="00E30C0F">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b/>
                <w:color w:val="000000" w:themeColor="text1"/>
                <w:sz w:val="26"/>
                <w:szCs w:val="26"/>
              </w:rPr>
              <w:t>15 ngày làm việc</w:t>
            </w:r>
            <w:r w:rsidRPr="00E30C0F">
              <w:rPr>
                <w:rFonts w:ascii="Times New Roman" w:eastAsia="Times New Roman" w:hAnsi="Times New Roman"/>
                <w:color w:val="000000" w:themeColor="text1"/>
                <w:sz w:val="26"/>
                <w:szCs w:val="26"/>
              </w:rPr>
              <w:t xml:space="preserve">, </w:t>
            </w:r>
          </w:p>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color w:val="000000" w:themeColor="text1"/>
                <w:sz w:val="26"/>
                <w:szCs w:val="26"/>
              </w:rPr>
              <w:t>trong đó:</w:t>
            </w:r>
          </w:p>
        </w:tc>
        <w:tc>
          <w:tcPr>
            <w:tcW w:w="1168" w:type="dxa"/>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p>
        </w:tc>
      </w:tr>
      <w:tr w:rsidR="00E30C0F" w:rsidRPr="00E30C0F" w:rsidTr="00C0132B">
        <w:trPr>
          <w:trHeight w:val="419"/>
        </w:trPr>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tcPr>
          <w:p w:rsidR="00E30C0F" w:rsidRPr="00E30C0F" w:rsidRDefault="00E30C0F" w:rsidP="00C0132B">
            <w:pPr>
              <w:shd w:val="clear" w:color="auto" w:fill="FFFFFF"/>
              <w:spacing w:after="120"/>
              <w:rPr>
                <w:rFonts w:ascii="Times New Roman" w:eastAsia="Times New Roman" w:hAnsi="Times New Roman"/>
                <w:bCs/>
                <w:i/>
                <w:color w:val="000000" w:themeColor="text1"/>
                <w:sz w:val="26"/>
                <w:szCs w:val="26"/>
              </w:rPr>
            </w:pPr>
            <w:r w:rsidRPr="00E30C0F">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Cs/>
                <w:i/>
                <w:color w:val="000000" w:themeColor="text1"/>
                <w:sz w:val="26"/>
                <w:szCs w:val="26"/>
              </w:rPr>
              <w:t>0,5 ngày làm việc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tcPr>
          <w:p w:rsidR="00E30C0F" w:rsidRPr="00E30C0F" w:rsidRDefault="00E30C0F" w:rsidP="00C0132B">
            <w:pPr>
              <w:shd w:val="clear" w:color="auto" w:fill="FFFFFF"/>
              <w:spacing w:after="120"/>
              <w:jc w:val="both"/>
              <w:rPr>
                <w:rFonts w:ascii="Times New Roman" w:eastAsia="Times New Roman" w:hAnsi="Times New Roman"/>
                <w:b/>
                <w:color w:val="000000" w:themeColor="text1"/>
                <w:sz w:val="26"/>
                <w:szCs w:val="26"/>
              </w:rPr>
            </w:pPr>
            <w:r w:rsidRPr="00E30C0F">
              <w:rPr>
                <w:rFonts w:ascii="Times New Roman" w:eastAsia="Times New Roman" w:hAnsi="Times New Roman"/>
                <w:bCs/>
                <w:i/>
                <w:color w:val="000000" w:themeColor="text1"/>
                <w:sz w:val="26"/>
                <w:szCs w:val="26"/>
              </w:rPr>
              <w:t>2. Giải quyết hồ sơ (cơ quan/bộ phận chuyên môn), t</w:t>
            </w:r>
            <w:r w:rsidRPr="00E30C0F">
              <w:rPr>
                <w:rFonts w:ascii="Times New Roman" w:eastAsia="Times New Roman" w:hAnsi="Times New Roman"/>
                <w:i/>
                <w:color w:val="000000" w:themeColor="text1"/>
                <w:sz w:val="26"/>
                <w:szCs w:val="26"/>
              </w:rPr>
              <w:t>rong đó:</w:t>
            </w:r>
          </w:p>
        </w:tc>
        <w:tc>
          <w:tcPr>
            <w:tcW w:w="3118" w:type="dxa"/>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r w:rsidRPr="00E30C0F">
              <w:rPr>
                <w:rFonts w:ascii="Times New Roman" w:eastAsia="Times New Roman" w:hAnsi="Times New Roman"/>
                <w:bCs/>
                <w:i/>
                <w:color w:val="000000" w:themeColor="text1"/>
                <w:sz w:val="26"/>
                <w:szCs w:val="26"/>
              </w:rPr>
              <w:t>14,5 ngày làm việc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tcPr>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xml:space="preserve">a) Trường hợp thủ tục hành chính không quy định phải thẩm tra, xác minh hồ sơ, lấy ý kiến của cơ quan, tổ chức, có liên quan, cán bộ, </w:t>
            </w:r>
            <w:r w:rsidRPr="00E30C0F">
              <w:rPr>
                <w:rFonts w:ascii="Times New Roman" w:eastAsia="Times New Roman" w:hAnsi="Times New Roman"/>
                <w:color w:val="000000" w:themeColor="text1"/>
                <w:sz w:val="26"/>
                <w:szCs w:val="26"/>
              </w:rPr>
              <w:lastRenderedPageBreak/>
              <w:t>công chức, viên chức được giao xử lý hồ sơ thẩm định, trình cấp có thẩm quyền quyết định; cập nhật thông tin vào Phần mềm một cửa điện tử; trả kết quả giải quyết thủ tục hành chính.</w:t>
            </w:r>
          </w:p>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b)  Trường hợp có quy định phải thẩm tra, xác minh hồ sơ.</w:t>
            </w:r>
          </w:p>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30C0F" w:rsidRPr="00E30C0F" w:rsidRDefault="00E30C0F" w:rsidP="00C0132B">
            <w:pPr>
              <w:spacing w:after="120"/>
              <w:jc w:val="both"/>
              <w:rPr>
                <w:rFonts w:ascii="Times New Roman" w:eastAsia="Times New Roman" w:hAnsi="Times New Roman"/>
                <w:b/>
                <w:color w:val="000000" w:themeColor="text1"/>
                <w:sz w:val="26"/>
                <w:szCs w:val="26"/>
              </w:rPr>
            </w:pPr>
            <w:r w:rsidRPr="00E30C0F">
              <w:rPr>
                <w:rFonts w:ascii="Times New Roman" w:eastAsia="Times New Roman" w:hAnsi="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E30C0F" w:rsidRPr="00E30C0F" w:rsidRDefault="00E30C0F" w:rsidP="00C0132B">
            <w:pPr>
              <w:spacing w:after="120"/>
              <w:jc w:val="center"/>
              <w:rPr>
                <w:rFonts w:ascii="Times New Roman" w:eastAsia="Times New Roman" w:hAnsi="Times New Roman"/>
                <w:b/>
                <w:color w:val="000000" w:themeColor="text1"/>
                <w:sz w:val="26"/>
                <w:szCs w:val="26"/>
              </w:rPr>
            </w:pP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E30C0F" w:rsidRPr="00E30C0F" w:rsidRDefault="00E30C0F" w:rsidP="00C0132B">
            <w:pPr>
              <w:spacing w:after="120"/>
              <w:jc w:val="both"/>
              <w:rPr>
                <w:rFonts w:ascii="Times New Roman" w:eastAsia="Times New Roman" w:hAnsi="Times New Roman"/>
                <w:color w:val="000000" w:themeColor="text1"/>
                <w:sz w:val="26"/>
                <w:szCs w:val="26"/>
              </w:rPr>
            </w:pPr>
            <w:r w:rsidRPr="00E30C0F">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vAlign w:val="center"/>
          </w:tcPr>
          <w:p w:rsidR="00E30C0F" w:rsidRPr="00E30C0F" w:rsidRDefault="00E30C0F" w:rsidP="00C0132B">
            <w:pPr>
              <w:spacing w:after="120"/>
              <w:jc w:val="center"/>
              <w:rPr>
                <w:rFonts w:ascii="Times New Roman" w:eastAsia="Times New Roman" w:hAnsi="Times New Roman"/>
                <w:bCs/>
                <w:i/>
                <w:color w:val="000000" w:themeColor="text1"/>
                <w:sz w:val="26"/>
                <w:szCs w:val="26"/>
              </w:rPr>
            </w:pPr>
            <w:r w:rsidRPr="00E30C0F">
              <w:rPr>
                <w:rFonts w:ascii="Times New Roman" w:hAnsi="Times New Roman"/>
                <w:color w:val="000000" w:themeColor="text1"/>
                <w:spacing w:val="-4"/>
                <w:sz w:val="26"/>
                <w:szCs w:val="26"/>
              </w:rPr>
              <w:t>01 ngày làm việc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E30C0F" w:rsidRPr="00E30C0F" w:rsidRDefault="00E30C0F" w:rsidP="00C0132B">
            <w:pPr>
              <w:spacing w:after="120"/>
              <w:rPr>
                <w:rFonts w:ascii="Times New Roman" w:eastAsia="Times New Roman" w:hAnsi="Times New Roman"/>
                <w:color w:val="000000" w:themeColor="text1"/>
                <w:sz w:val="26"/>
                <w:szCs w:val="26"/>
              </w:rPr>
            </w:pPr>
            <w:r w:rsidRPr="00E30C0F">
              <w:rPr>
                <w:rFonts w:ascii="Times New Roman" w:hAnsi="Times New Roman"/>
                <w:color w:val="000000" w:themeColor="text1"/>
                <w:spacing w:val="-4"/>
                <w:sz w:val="26"/>
                <w:szCs w:val="26"/>
              </w:rPr>
              <w:t>Chuyên viên</w:t>
            </w:r>
          </w:p>
        </w:tc>
        <w:tc>
          <w:tcPr>
            <w:tcW w:w="3118" w:type="dxa"/>
            <w:vAlign w:val="center"/>
          </w:tcPr>
          <w:p w:rsidR="00E30C0F" w:rsidRPr="00E30C0F" w:rsidRDefault="00E30C0F" w:rsidP="00C0132B">
            <w:pPr>
              <w:spacing w:after="120"/>
              <w:jc w:val="center"/>
              <w:rPr>
                <w:rFonts w:ascii="Times New Roman" w:eastAsia="Times New Roman" w:hAnsi="Times New Roman"/>
                <w:bCs/>
                <w:i/>
                <w:color w:val="000000" w:themeColor="text1"/>
                <w:sz w:val="26"/>
                <w:szCs w:val="26"/>
              </w:rPr>
            </w:pPr>
            <w:r w:rsidRPr="00E30C0F">
              <w:rPr>
                <w:rFonts w:ascii="Times New Roman" w:hAnsi="Times New Roman"/>
                <w:color w:val="000000" w:themeColor="text1"/>
                <w:spacing w:val="-4"/>
                <w:sz w:val="26"/>
                <w:szCs w:val="26"/>
              </w:rPr>
              <w:t>6,5 ngày làm việc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E30C0F" w:rsidRPr="00E30C0F" w:rsidRDefault="00E30C0F" w:rsidP="00C0132B">
            <w:pPr>
              <w:spacing w:after="120"/>
              <w:rPr>
                <w:rFonts w:ascii="Times New Roman" w:hAnsi="Times New Roman"/>
                <w:color w:val="000000" w:themeColor="text1"/>
                <w:spacing w:val="-4"/>
                <w:sz w:val="26"/>
                <w:szCs w:val="26"/>
              </w:rPr>
            </w:pPr>
            <w:r w:rsidRPr="00E30C0F">
              <w:rPr>
                <w:rFonts w:ascii="Times New Roman" w:hAnsi="Times New Roman"/>
                <w:color w:val="000000" w:themeColor="text1"/>
                <w:spacing w:val="-4"/>
                <w:sz w:val="26"/>
                <w:szCs w:val="26"/>
              </w:rPr>
              <w:t>Lãnh đạo Sở</w:t>
            </w:r>
          </w:p>
        </w:tc>
        <w:tc>
          <w:tcPr>
            <w:tcW w:w="3118" w:type="dxa"/>
            <w:vAlign w:val="center"/>
          </w:tcPr>
          <w:p w:rsidR="00E30C0F" w:rsidRPr="00E30C0F" w:rsidRDefault="00E30C0F" w:rsidP="00C0132B">
            <w:pPr>
              <w:spacing w:after="120"/>
              <w:jc w:val="center"/>
              <w:rPr>
                <w:rFonts w:ascii="Times New Roman" w:hAnsi="Times New Roman"/>
                <w:color w:val="000000" w:themeColor="text1"/>
                <w:spacing w:val="-4"/>
                <w:sz w:val="26"/>
                <w:szCs w:val="26"/>
              </w:rPr>
            </w:pPr>
            <w:r w:rsidRPr="00E30C0F">
              <w:rPr>
                <w:rFonts w:ascii="Times New Roman" w:hAnsi="Times New Roman"/>
                <w:color w:val="000000" w:themeColor="text1"/>
                <w:spacing w:val="-4"/>
                <w:sz w:val="26"/>
                <w:szCs w:val="26"/>
              </w:rPr>
              <w:t>01 ngày làm việc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E30C0F" w:rsidRPr="00E30C0F" w:rsidRDefault="00E30C0F" w:rsidP="00C0132B">
            <w:pPr>
              <w:spacing w:after="120"/>
              <w:rPr>
                <w:rFonts w:ascii="Times New Roman" w:hAnsi="Times New Roman"/>
                <w:color w:val="000000" w:themeColor="text1"/>
                <w:spacing w:val="-4"/>
                <w:sz w:val="26"/>
                <w:szCs w:val="26"/>
              </w:rPr>
            </w:pPr>
            <w:r w:rsidRPr="00E30C0F">
              <w:rPr>
                <w:rFonts w:ascii="Times New Roman" w:hAnsi="Times New Roman"/>
                <w:color w:val="000000" w:themeColor="text1"/>
                <w:sz w:val="26"/>
                <w:szCs w:val="26"/>
                <w:lang w:val="vi-VN"/>
              </w:rPr>
              <w:t>Công chức Văn thư – Lưu trữ</w:t>
            </w:r>
          </w:p>
        </w:tc>
        <w:tc>
          <w:tcPr>
            <w:tcW w:w="3118" w:type="dxa"/>
            <w:vAlign w:val="center"/>
          </w:tcPr>
          <w:p w:rsidR="00E30C0F" w:rsidRPr="00E30C0F" w:rsidRDefault="00E30C0F" w:rsidP="00C0132B">
            <w:pPr>
              <w:spacing w:after="120"/>
              <w:jc w:val="center"/>
              <w:rPr>
                <w:rFonts w:ascii="Times New Roman" w:hAnsi="Times New Roman"/>
                <w:color w:val="000000" w:themeColor="text1"/>
                <w:spacing w:val="-4"/>
                <w:sz w:val="26"/>
                <w:szCs w:val="26"/>
              </w:rPr>
            </w:pPr>
            <w:r w:rsidRPr="00E30C0F">
              <w:rPr>
                <w:rFonts w:ascii="Times New Roman" w:hAnsi="Times New Roman"/>
                <w:color w:val="000000" w:themeColor="text1"/>
                <w:sz w:val="26"/>
                <w:szCs w:val="26"/>
              </w:rPr>
              <w:t>0,5</w:t>
            </w:r>
            <w:r w:rsidRPr="00E30C0F">
              <w:rPr>
                <w:rFonts w:ascii="Times New Roman" w:hAnsi="Times New Roman"/>
                <w:color w:val="000000" w:themeColor="text1"/>
                <w:sz w:val="26"/>
                <w:szCs w:val="26"/>
                <w:lang w:val="vi-VN"/>
              </w:rPr>
              <w:t xml:space="preserve"> ngày làm việc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2376" w:type="dxa"/>
            <w:vMerge/>
          </w:tcPr>
          <w:p w:rsidR="00E30C0F" w:rsidRPr="00E30C0F" w:rsidRDefault="00E30C0F"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E30C0F" w:rsidRPr="00E30C0F" w:rsidRDefault="00E30C0F" w:rsidP="00C0132B">
            <w:pPr>
              <w:spacing w:after="120"/>
              <w:rPr>
                <w:rFonts w:ascii="Times New Roman" w:hAnsi="Times New Roman"/>
                <w:color w:val="000000" w:themeColor="text1"/>
                <w:spacing w:val="-4"/>
                <w:sz w:val="26"/>
                <w:szCs w:val="26"/>
              </w:rPr>
            </w:pPr>
            <w:r w:rsidRPr="00E30C0F">
              <w:rPr>
                <w:rFonts w:ascii="Times New Roman" w:hAnsi="Times New Roman"/>
                <w:color w:val="000000" w:themeColor="text1"/>
                <w:sz w:val="26"/>
                <w:szCs w:val="26"/>
                <w:lang w:val="vi-VN"/>
              </w:rPr>
              <w:t xml:space="preserve">UBND Tỉnh </w:t>
            </w:r>
            <w:r w:rsidRPr="00E30C0F">
              <w:rPr>
                <w:rFonts w:ascii="Times New Roman" w:hAnsi="Times New Roman"/>
                <w:color w:val="000000" w:themeColor="text1"/>
                <w:sz w:val="26"/>
                <w:szCs w:val="26"/>
              </w:rPr>
              <w:t>phê duyệt</w:t>
            </w:r>
          </w:p>
        </w:tc>
        <w:tc>
          <w:tcPr>
            <w:tcW w:w="3118" w:type="dxa"/>
            <w:vAlign w:val="center"/>
          </w:tcPr>
          <w:p w:rsidR="00E30C0F" w:rsidRPr="00E30C0F" w:rsidRDefault="00E30C0F" w:rsidP="00C0132B">
            <w:pPr>
              <w:spacing w:after="120"/>
              <w:jc w:val="center"/>
              <w:rPr>
                <w:rFonts w:ascii="Times New Roman" w:hAnsi="Times New Roman"/>
                <w:color w:val="000000" w:themeColor="text1"/>
                <w:spacing w:val="-4"/>
                <w:sz w:val="26"/>
                <w:szCs w:val="26"/>
              </w:rPr>
            </w:pPr>
            <w:r w:rsidRPr="00E30C0F">
              <w:rPr>
                <w:rFonts w:ascii="Times New Roman" w:hAnsi="Times New Roman"/>
                <w:color w:val="000000" w:themeColor="text1"/>
                <w:sz w:val="26"/>
                <w:szCs w:val="26"/>
              </w:rPr>
              <w:t xml:space="preserve">05 </w:t>
            </w:r>
            <w:r w:rsidRPr="00E30C0F">
              <w:rPr>
                <w:rFonts w:ascii="Times New Roman" w:hAnsi="Times New Roman"/>
                <w:color w:val="000000" w:themeColor="text1"/>
                <w:sz w:val="26"/>
                <w:szCs w:val="26"/>
                <w:lang w:val="vi-VN"/>
              </w:rPr>
              <w:t>ngày</w:t>
            </w:r>
            <w:r w:rsidRPr="00E30C0F">
              <w:rPr>
                <w:rFonts w:ascii="Times New Roman" w:hAnsi="Times New Roman"/>
                <w:color w:val="000000" w:themeColor="text1"/>
                <w:sz w:val="26"/>
                <w:szCs w:val="26"/>
              </w:rPr>
              <w:t xml:space="preserve"> </w:t>
            </w:r>
            <w:r w:rsidRPr="00E30C0F">
              <w:rPr>
                <w:rFonts w:ascii="Times New Roman" w:hAnsi="Times New Roman"/>
                <w:color w:val="000000" w:themeColor="text1"/>
                <w:sz w:val="26"/>
                <w:szCs w:val="26"/>
                <w:lang w:val="vi-VN"/>
              </w:rPr>
              <w:t>làm việc</w:t>
            </w:r>
          </w:p>
        </w:tc>
        <w:tc>
          <w:tcPr>
            <w:tcW w:w="1168" w:type="dxa"/>
          </w:tcPr>
          <w:p w:rsidR="00E30C0F" w:rsidRPr="00E30C0F" w:rsidRDefault="00E30C0F" w:rsidP="00C0132B">
            <w:pPr>
              <w:spacing w:after="120"/>
              <w:jc w:val="both"/>
              <w:rPr>
                <w:rFonts w:ascii="Times New Roman" w:eastAsia="Times New Roman" w:hAnsi="Times New Roman"/>
                <w:b/>
                <w:color w:val="000000" w:themeColor="text1"/>
                <w:sz w:val="26"/>
                <w:szCs w:val="26"/>
              </w:rPr>
            </w:pPr>
          </w:p>
        </w:tc>
      </w:tr>
      <w:tr w:rsidR="00E30C0F" w:rsidRPr="00E30C0F" w:rsidTr="00C0132B">
        <w:tc>
          <w:tcPr>
            <w:tcW w:w="1101" w:type="dxa"/>
            <w:vAlign w:val="center"/>
          </w:tcPr>
          <w:p w:rsidR="00E30C0F" w:rsidRPr="00E30C0F" w:rsidRDefault="00E30C0F" w:rsidP="00C0132B">
            <w:pPr>
              <w:spacing w:after="120"/>
              <w:jc w:val="center"/>
              <w:rPr>
                <w:rFonts w:ascii="Times New Roman" w:eastAsia="Times New Roman" w:hAnsi="Times New Roman"/>
                <w:color w:val="000000" w:themeColor="text1"/>
                <w:sz w:val="26"/>
                <w:szCs w:val="26"/>
              </w:rPr>
            </w:pPr>
            <w:r w:rsidRPr="00E30C0F">
              <w:rPr>
                <w:rFonts w:ascii="Times New Roman" w:eastAsia="Times New Roman" w:hAnsi="Times New Roman"/>
                <w:color w:val="000000" w:themeColor="text1"/>
                <w:sz w:val="26"/>
                <w:szCs w:val="26"/>
              </w:rPr>
              <w:t>Bước 4</w:t>
            </w:r>
          </w:p>
        </w:tc>
        <w:tc>
          <w:tcPr>
            <w:tcW w:w="2376" w:type="dxa"/>
            <w:vAlign w:val="center"/>
          </w:tcPr>
          <w:p w:rsidR="00E30C0F" w:rsidRPr="00E30C0F" w:rsidRDefault="00E30C0F" w:rsidP="00C0132B">
            <w:pPr>
              <w:spacing w:after="120"/>
              <w:jc w:val="center"/>
              <w:rPr>
                <w:rFonts w:ascii="Times New Roman" w:eastAsia="Times New Roman" w:hAnsi="Times New Roman"/>
                <w:i/>
                <w:color w:val="000000" w:themeColor="text1"/>
                <w:sz w:val="26"/>
                <w:szCs w:val="26"/>
              </w:rPr>
            </w:pPr>
            <w:r w:rsidRPr="00E30C0F">
              <w:rPr>
                <w:rFonts w:ascii="Times New Roman" w:eastAsia="Times New Roman" w:hAnsi="Times New Roman"/>
                <w:color w:val="000000" w:themeColor="text1"/>
                <w:sz w:val="26"/>
                <w:szCs w:val="26"/>
                <w:lang w:val="nl-NL"/>
              </w:rPr>
              <w:t>Trả kết quả giải quyết thủ tục hành chính</w:t>
            </w:r>
          </w:p>
          <w:p w:rsidR="00E30C0F" w:rsidRPr="00E30C0F" w:rsidRDefault="00E30C0F" w:rsidP="00C0132B">
            <w:pPr>
              <w:spacing w:after="120"/>
              <w:jc w:val="center"/>
              <w:rPr>
                <w:rFonts w:ascii="Times New Roman" w:eastAsia="Times New Roman" w:hAnsi="Times New Roman"/>
                <w:b/>
                <w:color w:val="000000" w:themeColor="text1"/>
                <w:sz w:val="26"/>
                <w:szCs w:val="26"/>
              </w:rPr>
            </w:pPr>
          </w:p>
        </w:tc>
        <w:tc>
          <w:tcPr>
            <w:tcW w:w="7513" w:type="dxa"/>
          </w:tcPr>
          <w:p w:rsidR="00E30C0F" w:rsidRPr="00E30C0F" w:rsidRDefault="00E30C0F" w:rsidP="00C0132B">
            <w:pPr>
              <w:spacing w:after="120"/>
              <w:jc w:val="both"/>
              <w:rPr>
                <w:rFonts w:ascii="Times New Roman" w:eastAsia="Times New Roman" w:hAnsi="Times New Roman"/>
                <w:iCs/>
                <w:color w:val="000000" w:themeColor="text1"/>
                <w:sz w:val="26"/>
                <w:szCs w:val="26"/>
                <w:lang w:val="nl-NL"/>
              </w:rPr>
            </w:pPr>
            <w:r w:rsidRPr="00E30C0F">
              <w:rPr>
                <w:rFonts w:ascii="Times New Roman" w:eastAsia="Times New Roman" w:hAnsi="Times New Roman"/>
                <w:iCs/>
                <w:color w:val="000000" w:themeColor="text1"/>
                <w:sz w:val="26"/>
                <w:szCs w:val="26"/>
                <w:lang w:val="nl-NL"/>
              </w:rPr>
              <w:lastRenderedPageBreak/>
              <w:t>Công chức tiếp nhận và trả  kết quả nhập vào sổ theo dõi hồ sơ và phần mềm điện tử thực hiện như sau:</w:t>
            </w:r>
          </w:p>
          <w:p w:rsidR="00E30C0F" w:rsidRPr="00E30C0F" w:rsidRDefault="00E30C0F" w:rsidP="00C0132B">
            <w:pPr>
              <w:spacing w:after="120"/>
              <w:jc w:val="both"/>
              <w:rPr>
                <w:rFonts w:ascii="Times New Roman" w:eastAsia="Times New Roman" w:hAnsi="Times New Roman"/>
                <w:iCs/>
                <w:color w:val="000000" w:themeColor="text1"/>
                <w:sz w:val="26"/>
                <w:szCs w:val="26"/>
                <w:lang w:val="nl-NL"/>
              </w:rPr>
            </w:pPr>
            <w:r w:rsidRPr="00E30C0F">
              <w:rPr>
                <w:rFonts w:ascii="Times New Roman" w:eastAsia="Times New Roman" w:hAnsi="Times New Roman"/>
                <w:iCs/>
                <w:color w:val="000000" w:themeColor="text1"/>
                <w:sz w:val="26"/>
                <w:szCs w:val="26"/>
                <w:lang w:val="nl-NL"/>
              </w:rPr>
              <w:t>- T</w:t>
            </w:r>
            <w:r w:rsidRPr="00E30C0F">
              <w:rPr>
                <w:rFonts w:ascii="Times New Roman" w:eastAsia="Times New Roman" w:hAnsi="Times New Roman"/>
                <w:color w:val="000000" w:themeColor="text1"/>
                <w:sz w:val="26"/>
                <w:szCs w:val="26"/>
                <w:lang w:val="nl-NL"/>
              </w:rPr>
              <w:t xml:space="preserve">hông báo cho tổ chức, cá nhân biết trước qua tin nhắn, thư điện tử, </w:t>
            </w:r>
            <w:r w:rsidRPr="00E30C0F">
              <w:rPr>
                <w:rFonts w:ascii="Times New Roman" w:eastAsia="Times New Roman" w:hAnsi="Times New Roman"/>
                <w:color w:val="000000" w:themeColor="text1"/>
                <w:sz w:val="26"/>
                <w:szCs w:val="26"/>
                <w:lang w:val="nl-NL"/>
              </w:rPr>
              <w:lastRenderedPageBreak/>
              <w:t>điện thoại hoặc qua mạng xã hội được cấp có thẩm quyền cho phép đối với hồ sơ giải quyết thủ tục hành chính trước thời hạn quy định.</w:t>
            </w:r>
          </w:p>
          <w:p w:rsidR="00E30C0F" w:rsidRPr="00E30C0F" w:rsidRDefault="00E30C0F" w:rsidP="00C0132B">
            <w:pPr>
              <w:spacing w:after="120"/>
              <w:jc w:val="both"/>
              <w:rPr>
                <w:rFonts w:ascii="Times New Roman" w:eastAsia="Times New Roman" w:hAnsi="Times New Roman"/>
                <w:iCs/>
                <w:color w:val="000000" w:themeColor="text1"/>
                <w:sz w:val="26"/>
                <w:szCs w:val="26"/>
                <w:lang w:val="nl-NL"/>
              </w:rPr>
            </w:pPr>
            <w:r w:rsidRPr="00E30C0F">
              <w:rPr>
                <w:rFonts w:ascii="Times New Roman" w:eastAsia="Times New Roman" w:hAnsi="Times New Roman"/>
                <w:iCs/>
                <w:color w:val="000000" w:themeColor="text1"/>
                <w:sz w:val="26"/>
                <w:szCs w:val="26"/>
                <w:lang w:val="nl-NL"/>
              </w:rPr>
              <w:t xml:space="preserve">- </w:t>
            </w:r>
            <w:r w:rsidRPr="00E30C0F">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30C0F">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30C0F" w:rsidRPr="00E30C0F" w:rsidRDefault="00E30C0F" w:rsidP="00C0132B">
            <w:pPr>
              <w:spacing w:after="120"/>
              <w:jc w:val="both"/>
              <w:rPr>
                <w:rFonts w:ascii="Times New Roman" w:eastAsia="Times New Roman" w:hAnsi="Times New Roman"/>
                <w:iCs/>
                <w:color w:val="000000" w:themeColor="text1"/>
                <w:sz w:val="26"/>
                <w:szCs w:val="26"/>
                <w:lang w:val="nl-NL"/>
              </w:rPr>
            </w:pPr>
            <w:r w:rsidRPr="00E30C0F">
              <w:rPr>
                <w:rFonts w:ascii="Times New Roman" w:eastAsia="Times New Roman" w:hAnsi="Times New Roman"/>
                <w:iCs/>
                <w:color w:val="000000" w:themeColor="text1"/>
                <w:sz w:val="26"/>
                <w:szCs w:val="26"/>
                <w:lang w:val="nl-NL"/>
              </w:rPr>
              <w:t>- Trường hợp nhận kết quả</w:t>
            </w:r>
            <w:r w:rsidRPr="00E30C0F">
              <w:rPr>
                <w:rFonts w:ascii="Times New Roman" w:eastAsia="Times New Roman" w:hAnsi="Times New Roman"/>
                <w:color w:val="000000" w:themeColor="text1"/>
                <w:sz w:val="26"/>
                <w:szCs w:val="26"/>
                <w:lang w:val="nl-NL"/>
              </w:rPr>
              <w:t xml:space="preserve"> thông </w:t>
            </w:r>
            <w:r w:rsidRPr="00E30C0F">
              <w:rPr>
                <w:rFonts w:ascii="Times New Roman" w:eastAsia="Times New Roman" w:hAnsi="Times New Roman"/>
                <w:color w:val="000000" w:themeColor="text1"/>
                <w:sz w:val="26"/>
                <w:szCs w:val="26"/>
                <w:lang w:val="vi-VN"/>
              </w:rPr>
              <w:t xml:space="preserve">qua dịch vụ bưu chính </w:t>
            </w:r>
            <w:r w:rsidRPr="00E30C0F">
              <w:rPr>
                <w:rFonts w:ascii="Times New Roman" w:eastAsia="Times New Roman" w:hAnsi="Times New Roman"/>
                <w:color w:val="000000" w:themeColor="text1"/>
                <w:sz w:val="26"/>
                <w:szCs w:val="26"/>
                <w:lang w:val="nl-NL"/>
              </w:rPr>
              <w:t>công ích. (</w:t>
            </w:r>
            <w:r w:rsidRPr="00E30C0F">
              <w:rPr>
                <w:rFonts w:ascii="Times New Roman" w:eastAsia="Times New Roman" w:hAnsi="Times New Roman"/>
                <w:iCs/>
                <w:color w:val="000000" w:themeColor="text1"/>
                <w:sz w:val="26"/>
                <w:szCs w:val="26"/>
                <w:lang w:val="nl-NL"/>
              </w:rPr>
              <w:t>đăng ký</w:t>
            </w:r>
            <w:r w:rsidRPr="00E30C0F">
              <w:rPr>
                <w:rFonts w:ascii="Times New Roman" w:eastAsia="Times New Roman" w:hAnsi="Times New Roman"/>
                <w:color w:val="000000" w:themeColor="text1"/>
                <w:sz w:val="26"/>
                <w:szCs w:val="26"/>
                <w:lang w:val="nl-NL"/>
              </w:rPr>
              <w:t xml:space="preserve"> theo hướng dẫn của Bưu điện) (nếu có)</w:t>
            </w:r>
          </w:p>
          <w:p w:rsidR="00E30C0F" w:rsidRPr="00E30C0F" w:rsidRDefault="00E30C0F" w:rsidP="00C0132B">
            <w:pPr>
              <w:spacing w:after="120"/>
              <w:jc w:val="both"/>
              <w:rPr>
                <w:rFonts w:ascii="Times New Roman" w:eastAsia="Times New Roman" w:hAnsi="Times New Roman"/>
                <w:b/>
                <w:i/>
                <w:color w:val="000000" w:themeColor="text1"/>
                <w:sz w:val="26"/>
                <w:szCs w:val="26"/>
                <w:lang w:val="pt-BR"/>
              </w:rPr>
            </w:pPr>
            <w:r w:rsidRPr="00E30C0F">
              <w:rPr>
                <w:rFonts w:ascii="Times New Roman" w:eastAsia="Times New Roman" w:hAnsi="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E30C0F" w:rsidRPr="00E30C0F" w:rsidRDefault="00E30C0F" w:rsidP="00C0132B">
            <w:pPr>
              <w:spacing w:after="120"/>
              <w:jc w:val="both"/>
              <w:rPr>
                <w:rFonts w:ascii="Times New Roman" w:eastAsia="Times New Roman" w:hAnsi="Times New Roman"/>
                <w:iCs/>
                <w:color w:val="000000" w:themeColor="text1"/>
                <w:sz w:val="26"/>
                <w:szCs w:val="26"/>
                <w:lang w:val="nl-NL"/>
              </w:rPr>
            </w:pPr>
            <w:r w:rsidRPr="00E30C0F">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30C0F" w:rsidRPr="00E30C0F" w:rsidRDefault="00E30C0F" w:rsidP="00C0132B">
            <w:pPr>
              <w:spacing w:after="120"/>
              <w:jc w:val="center"/>
              <w:rPr>
                <w:rFonts w:ascii="Times New Roman" w:eastAsia="Times New Roman" w:hAnsi="Times New Roman"/>
                <w:bCs/>
                <w:i/>
                <w:color w:val="000000" w:themeColor="text1"/>
                <w:sz w:val="26"/>
                <w:szCs w:val="26"/>
              </w:rPr>
            </w:pPr>
            <w:r w:rsidRPr="00E30C0F">
              <w:rPr>
                <w:rFonts w:ascii="Times New Roman" w:hAnsi="Times New Roman"/>
                <w:color w:val="000000" w:themeColor="text1"/>
                <w:spacing w:val="-4"/>
                <w:sz w:val="26"/>
                <w:szCs w:val="26"/>
              </w:rPr>
              <w:lastRenderedPageBreak/>
              <w:t>0,5 ngày làm việc</w:t>
            </w:r>
          </w:p>
        </w:tc>
        <w:tc>
          <w:tcPr>
            <w:tcW w:w="1168" w:type="dxa"/>
          </w:tcPr>
          <w:p w:rsidR="00E30C0F" w:rsidRPr="00E30C0F" w:rsidRDefault="00E30C0F" w:rsidP="00C0132B">
            <w:pPr>
              <w:spacing w:after="120"/>
              <w:jc w:val="both"/>
              <w:rPr>
                <w:rFonts w:ascii="Times New Roman" w:eastAsia="Times New Roman" w:hAnsi="Times New Roman"/>
                <w:color w:val="000000" w:themeColor="text1"/>
                <w:sz w:val="26"/>
                <w:szCs w:val="26"/>
                <w:lang w:val="vi-VN"/>
              </w:rPr>
            </w:pPr>
          </w:p>
        </w:tc>
      </w:tr>
    </w:tbl>
    <w:p w:rsidR="00E30C0F" w:rsidRPr="007856B2" w:rsidRDefault="00E30C0F" w:rsidP="00E30C0F">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11.2. Thành phần, số lượng hồ sơ</w:t>
      </w:r>
    </w:p>
    <w:p w:rsidR="00E30C0F" w:rsidRPr="007856B2" w:rsidRDefault="00E30C0F" w:rsidP="00E30C0F">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E30C0F" w:rsidRPr="007856B2" w:rsidRDefault="00E30C0F" w:rsidP="00E30C0F">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p>
    <w:p w:rsidR="00E30C0F" w:rsidRPr="007856B2" w:rsidRDefault="00E30C0F" w:rsidP="00E30C0F">
      <w:pPr>
        <w:pStyle w:val="ListParagraph"/>
        <w:spacing w:after="120" w:line="240" w:lineRule="auto"/>
        <w:ind w:left="0" w:firstLine="652"/>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xml:space="preserve">- Văn bản nêu rõ lý do thay đổi, bổ sung thành viên Hội đồng quản lý quỹ, kèm theo danh sách, địa chỉ, số điện thoại liên hệ, </w:t>
      </w:r>
    </w:p>
    <w:p w:rsidR="00E30C0F" w:rsidRPr="007856B2" w:rsidRDefault="00E30C0F" w:rsidP="00E30C0F">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Sơ yếu lý lịch và phiếu lý lịch tư pháp của thành viên Hội đồng quản lý quỹ được bổ sung, nếu thuộc diện quản lý của cơ quan có thẩm quyền thì phải được sự đồng ý bằng văn bản của cơ quan có thẩm quyền theo quy định về phân cấp quản lý cán bộ trước khi bầu Hội đồng quản lý quỹ  (Trừ t</w:t>
      </w:r>
      <w:r w:rsidRPr="007856B2">
        <w:rPr>
          <w:rFonts w:ascii="Times New Roman" w:eastAsia="Times New Roman" w:hAnsi="Times New Roman" w:cs="Times New Roman"/>
          <w:color w:val="000000" w:themeColor="text1"/>
          <w:sz w:val="26"/>
          <w:szCs w:val="26"/>
        </w:rPr>
        <w:t>rường hợp là cán bộ, công chức, viên chức và những cán bộ, công chức về hưu thuộc diện Ban thường vụ Tỉnh ủy quản lý thì trong thành phần hồ sơ không  kèm theo phiếu lý lịch tư pháp).</w:t>
      </w:r>
    </w:p>
    <w:p w:rsidR="00E30C0F" w:rsidRPr="007856B2" w:rsidRDefault="00E30C0F" w:rsidP="00E30C0F">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lastRenderedPageBreak/>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E30C0F" w:rsidRPr="00A245B0" w:rsidRDefault="00E30C0F" w:rsidP="00E30C0F">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11.3.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E30C0F" w:rsidRPr="007856B2" w:rsidRDefault="00E30C0F" w:rsidP="00E30C0F">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11.4.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E30C0F" w:rsidRPr="00A245B0" w:rsidRDefault="00E30C0F" w:rsidP="00E30C0F">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11.5. Kết quả thực hiện thủ tục hành chính</w:t>
      </w:r>
      <w:r w:rsidRPr="00A245B0">
        <w:rPr>
          <w:rFonts w:ascii="Times New Roman" w:hAnsi="Times New Roman" w:cs="Times New Roman"/>
          <w:color w:val="000000" w:themeColor="text1"/>
          <w:sz w:val="26"/>
          <w:szCs w:val="26"/>
          <w:lang w:val="sv-SE"/>
        </w:rPr>
        <w:t>: Quyết định công nhận thành viên Hội đồng quản lý quỹ.</w:t>
      </w:r>
    </w:p>
    <w:p w:rsidR="00E30C0F" w:rsidRPr="00A245B0" w:rsidRDefault="00E30C0F" w:rsidP="00E30C0F">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t>11.6. Phí, lệ phí</w:t>
      </w:r>
      <w:r w:rsidRPr="00A245B0">
        <w:rPr>
          <w:rFonts w:ascii="Times New Roman" w:hAnsi="Times New Roman" w:cs="Times New Roman"/>
          <w:color w:val="000000" w:themeColor="text1"/>
          <w:sz w:val="26"/>
          <w:szCs w:val="26"/>
          <w:lang w:val="sv-SE"/>
        </w:rPr>
        <w:t>: Không</w:t>
      </w:r>
    </w:p>
    <w:p w:rsidR="00E30C0F" w:rsidRPr="00A245B0" w:rsidRDefault="00E30C0F" w:rsidP="00E30C0F">
      <w:pPr>
        <w:spacing w:after="120" w:line="240" w:lineRule="auto"/>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color w:val="000000" w:themeColor="text1"/>
          <w:sz w:val="26"/>
          <w:szCs w:val="26"/>
          <w:lang w:val="sv-SE"/>
        </w:rPr>
        <w:t>11</w:t>
      </w:r>
      <w:r w:rsidRPr="00A245B0">
        <w:rPr>
          <w:rFonts w:ascii="Times New Roman" w:eastAsia="Times New Roman" w:hAnsi="Times New Roman" w:cs="Times New Roman"/>
          <w:b/>
          <w:bCs/>
          <w:color w:val="000000" w:themeColor="text1"/>
          <w:sz w:val="26"/>
          <w:szCs w:val="26"/>
          <w:lang w:val="sv-SE"/>
        </w:rPr>
        <w:t xml:space="preserve">.7. Tên mẫu đơn, mẫu tờ khai: </w:t>
      </w:r>
      <w:r w:rsidRPr="00A245B0">
        <w:rPr>
          <w:rFonts w:ascii="Times New Roman" w:hAnsi="Times New Roman" w:cs="Times New Roman"/>
          <w:color w:val="000000" w:themeColor="text1"/>
          <w:sz w:val="26"/>
          <w:szCs w:val="26"/>
          <w:lang w:val="sv-SE"/>
        </w:rPr>
        <w:t>Không</w:t>
      </w:r>
    </w:p>
    <w:p w:rsidR="00E30C0F" w:rsidRPr="007856B2" w:rsidRDefault="00E30C0F" w:rsidP="00E30C0F">
      <w:pPr>
        <w:spacing w:after="120" w:line="240" w:lineRule="auto"/>
        <w:ind w:firstLine="720"/>
        <w:rPr>
          <w:rFonts w:ascii="Times New Roman" w:hAnsi="Times New Roman" w:cs="Times New Roman"/>
          <w:b/>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11.8. Yêu cầu, điều kiện thực hiện thủ tục hành chính: </w:t>
      </w:r>
    </w:p>
    <w:p w:rsidR="00E30C0F" w:rsidRPr="00A245B0" w:rsidRDefault="00E30C0F" w:rsidP="00E30C0F">
      <w:pPr>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lang w:val="hr-HR"/>
        </w:rPr>
        <w:t>Hội đồng quản lý quỹ là cơ quan quản lý của quỹ, nhân danh quỹ để quyết định, thực hiện các quyền và nghĩa vụ của quỹ.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cơ quan nhà nước có thẩm quyền công nhận. Nhiệm kỳ Hội đồng quản lý quỹ không quá 05 năm. Hội đồng quản lý quỹ gồm: Chủ tịch, các Phó Chủ tịch và các thành viên.</w:t>
      </w:r>
    </w:p>
    <w:p w:rsidR="00E30C0F" w:rsidRPr="00A245B0" w:rsidRDefault="00E30C0F" w:rsidP="00E30C0F">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7856B2">
        <w:rPr>
          <w:rFonts w:ascii="Times New Roman" w:hAnsi="Times New Roman" w:cs="Times New Roman"/>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 xml:space="preserve"> 11</w:t>
      </w:r>
      <w:r w:rsidRPr="00A245B0">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E30C0F" w:rsidRPr="00A245B0" w:rsidRDefault="00E30C0F" w:rsidP="00E30C0F">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shd w:val="clear" w:color="auto" w:fill="FFFFFF"/>
          <w:lang w:val="hr-HR"/>
        </w:rPr>
        <w:t xml:space="preserve">- </w:t>
      </w:r>
      <w:r w:rsidRPr="00A245B0">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E30C0F" w:rsidRPr="00A245B0" w:rsidRDefault="00E30C0F" w:rsidP="00E30C0F">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eastAsia="Calibri" w:hAnsi="Times New Roman" w:cs="Times New Roman"/>
          <w:color w:val="000000" w:themeColor="text1"/>
          <w:sz w:val="26"/>
          <w:szCs w:val="26"/>
          <w:lang w:val="hr-HR"/>
        </w:rPr>
        <w:t>- Thông tư số 04/2020/TT-BNV ngày 13 tháng 10 năm 2020 của Bộ trưởng Bộ Nội vụ hướng dẫn thi hành một số điều của Nghị định số 93/2019/NĐ-CP.</w:t>
      </w:r>
    </w:p>
    <w:p w:rsidR="00E30C0F" w:rsidRPr="007856B2" w:rsidRDefault="00E30C0F" w:rsidP="00E30C0F">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11.10.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E30C0F"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30C0F" w:rsidRPr="007856B2" w:rsidRDefault="00E30C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30C0F" w:rsidRPr="007856B2" w:rsidRDefault="00E30C0F"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30C0F" w:rsidRPr="007856B2" w:rsidRDefault="00E30C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E30C0F"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30C0F" w:rsidRPr="007856B2" w:rsidRDefault="00E30C0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11.2;</w:t>
            </w:r>
          </w:p>
          <w:p w:rsidR="00E30C0F" w:rsidRPr="007856B2" w:rsidRDefault="00E30C0F"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30C0F" w:rsidRPr="007856B2" w:rsidRDefault="00E30C0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E30C0F" w:rsidRPr="007856B2" w:rsidRDefault="00E30C0F"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30C0F" w:rsidRPr="007856B2" w:rsidRDefault="00E30C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E30C0F" w:rsidRPr="007856B2" w:rsidRDefault="00E30C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E30C0F"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30C0F" w:rsidRPr="00A245B0" w:rsidRDefault="00E30C0F"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lastRenderedPageBreak/>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30C0F" w:rsidRPr="007856B2" w:rsidRDefault="00E30C0F"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E30C0F" w:rsidRPr="007856B2" w:rsidRDefault="00E30C0F"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30C0F" w:rsidRPr="007856B2" w:rsidRDefault="00E30C0F" w:rsidP="00C0132B">
            <w:pPr>
              <w:spacing w:after="120" w:line="240" w:lineRule="auto"/>
              <w:rPr>
                <w:rFonts w:ascii="Times New Roman" w:eastAsia="Times New Roman" w:hAnsi="Times New Roman" w:cs="Times New Roman"/>
                <w:color w:val="000000" w:themeColor="text1"/>
                <w:sz w:val="26"/>
                <w:szCs w:val="26"/>
                <w:lang w:val="nl-NL"/>
              </w:rPr>
            </w:pPr>
          </w:p>
        </w:tc>
      </w:tr>
    </w:tbl>
    <w:p w:rsidR="007C640A" w:rsidRPr="00E30C0F" w:rsidRDefault="007C640A" w:rsidP="00E30C0F"/>
    <w:sectPr w:rsidR="007C640A" w:rsidRPr="00E30C0F" w:rsidSect="00E30C0F">
      <w:pgSz w:w="16840" w:h="11907" w:orient="landscape" w:code="9"/>
      <w:pgMar w:top="1134"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F2D"/>
    <w:multiLevelType w:val="hybridMultilevel"/>
    <w:tmpl w:val="C82CE492"/>
    <w:lvl w:ilvl="0" w:tplc="48928026">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C"/>
    <w:rsid w:val="00021E7D"/>
    <w:rsid w:val="00025D7B"/>
    <w:rsid w:val="00306907"/>
    <w:rsid w:val="003820DE"/>
    <w:rsid w:val="0065584B"/>
    <w:rsid w:val="007A6F3E"/>
    <w:rsid w:val="007C640A"/>
    <w:rsid w:val="007E07BB"/>
    <w:rsid w:val="009E3ADC"/>
    <w:rsid w:val="00A040C5"/>
    <w:rsid w:val="00CC4181"/>
    <w:rsid w:val="00D43B7B"/>
    <w:rsid w:val="00DF7352"/>
    <w:rsid w:val="00E30C0F"/>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24031-047C-45CE-BAA8-86F454D4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D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F3E"/>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A6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2018-12-25T08:06:00Z</dcterms:created>
  <dcterms:modified xsi:type="dcterms:W3CDTF">2021-08-23T14:46:00Z</dcterms:modified>
</cp:coreProperties>
</file>